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股权协议书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 xml:space="preserve"> 方: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住 址: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身份证号: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 xml:space="preserve"> 方: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住 址: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身份证号: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丙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 xml:space="preserve"> 方: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住 址: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身份证号: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联系电话：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因共同投资设立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(以下简称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公司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)事宜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特在友好协商基础上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根据《中华人民共和国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"http://www.64365.com/fagui/article-640315.aspx" \o "合同法" \t "http://www.64365.com/ask/_blank" </w:instrTex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3"/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t>合同法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《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"http://www.64365.com/fagui/article-640325.aspx" \o "公司法" \t "http://www.64365.com/ask/_blank" </w:instrTex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3"/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t>公司法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》等相关法律规定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达成如下协议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一、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拟设立的公司名称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住所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法定代表人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注册资本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经营范围及性质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 xml:space="preserve">1、公司名称: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2、住 所: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3、法定代表人: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4、注册资本: 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 xml:space="preserve">5、经营范围: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(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具体以工商部门批准经营的项目为准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)。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6、性 质:公司是依照《公司法》等相关法律规定成立的有限责任公司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各以其注册时认缴的出资额为限对公司承担责任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二、股东及其出资入股情况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公司由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股东共同投资设立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，启动资金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元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其中: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启动资金（股权）分配：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(1)甲方出资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元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占启动资金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（股权）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%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(2)乙方出资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元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占启动资金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（股权）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%;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丙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方出资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元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占启动资金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（股权）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%;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)该启动资金主要用于公司前期开支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包括租赁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装修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购买办公设备等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如有剩余作为公司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成立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后的流动资金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股东不得撤回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)在公司账户开立前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该启动资金存放于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 xml:space="preserve">共同指定的临时账户(开户行: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 xml:space="preserve">账号: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)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公司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成立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该临时账户内的余款将转入公司账户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)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均应于本协议签订之日起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日内将各应支付的启动资金转入上述临时账户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2、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公司成立时需要缴纳的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注册资金(本)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届时根据股权比例按照公司章程规定条例出缴，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注册资本主要用于公司注册时使用,并用于公司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成立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后的流动资金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股东不得撤回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3、任一方股东违反上述约定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均应按本协议第八条第1款承担相应的违约责任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三、公司管理及职能分工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1、公司设董事会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，董事会成员由甲、乙、丙三方组成，经选举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为董事长，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为董事，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任期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均为两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2、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聘任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公司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</w:rPr>
        <w:t>总经理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负责公司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整体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的日常运营和管理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具体职责包括: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(1)办理公司设立登记手续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(2)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根据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公司运营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招聘员工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(财务会计人员须由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共同聘任);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(3)审批日常事项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涉及公司发展的重大事项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须按本协议第三条第5款处理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甲方财务审批权限为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元人民币以下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超过该权限数额的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须经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共同签字认可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方可执行)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(4)公司日常经营需要的其他职责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3、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聘任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公司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eastAsia="zh-CN"/>
        </w:rPr>
        <w:t>副总经理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,具体负责: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(1)对甲方的运营管理进行必要的协助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(2)检查公司财务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(3)监督甲方执行公司职务的行为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(4)公司章程规定的其他职责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聘任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公司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副总经理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,具体负责: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负责公司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录音棚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的日常运营和管理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工作；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的工资报酬为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元/月,乙方的工资报酬为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元/月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，丙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方的工资报酬为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元/月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均从临时账户或公司账户中支付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、重大事项处理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遇有如下重大事项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须经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由董事会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达成一致决议后方可进行: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(1)拟由公司为股东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其他企业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个人提供担保的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(2)决定公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司的经营方针和投资计划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(3)《公司法》第三十八条规定的其他事项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对于上述重大事项的决策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意见不一致的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在不损害公司利益的原则下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 xml:space="preserve">按如下方式处理: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                                                 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、除上述重大事项需要讨论外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一致同意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每周进行一次的股东例行会议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对公司上阶段经营情况进行总结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并对公司下阶段的运营进行计划部署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四、资金、财务管理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1、公司成立前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资金由临时账户统一收支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并由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共同监管和使用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一方对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其他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资金使用有异议的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，其他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须给出合理解释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否则一方有权要求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其他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赔偿损失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2、公司成立后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资金将由开立的公司账户统一收支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财务统一交由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共同聘任的财务会计人员处理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公司账目应做到日清月结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并及时提供相关报表交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签字认可备案.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五、盈亏分配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1、利润和亏损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按照实缴的出资比例分享和承担.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2、公司税后利润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在弥补公司前季度亏损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并提取法定公积金(税后利润的10%)后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方可进行股东分红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股东分红的具体制度为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(1)分红的时间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每季度第一个月第一日分取上个季度利润.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(2)分红的数额为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上个季度剩余利润的60%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按实缴的出资比例分取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(3)公司的法定公积金累计达到公司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启动资金的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50%以上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可不再提取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转股或退股的约定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1、转股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：合同签订起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年内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股东不得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擅自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转让股权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自第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年起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经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其他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股东同意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，一方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股东可进行股权转让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此时未转让方对拟转让股权享有优先受让权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若一方股东将其股权转让予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其他股东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导致公司性质变更的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转让方应负责办理相应的变更登记等手续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若因该股权转让违法导致公司丧失法人资格的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转让方应承担主要责任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若拟将股份转让予第三方的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第三方的资金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管理能力等条件不得低于转让方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且应另行征得未转让方的同意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转让方违反上述约定转让股权的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转让无效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转让方应向未转让方支付违约金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元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2、退股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(1)一方股东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须先清偿其对公司的个人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"http://www.64365.com/zs/zqzw/" \o "债务" \t "http://www.64365.com/ask/_blank" </w:instrTex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3"/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t>债务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(包括但不限于该股东向公司借款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该股东行为使公司遭受损失而须向公司赔偿等)且征得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其他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股东的书面同意后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方可退股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否则退股无效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拟退股方仍应享受和承担股东的权利和义务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(2)股东退股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若公司有盈利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则公司总盈利部分的60%将按照股东实缴的出资比例分配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另外40%作为公司的资产折旧费用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退股方不得要求分配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分红后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退股方方可将其原总投资额退回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若公司无盈利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则公司现有总资产的80%将按照股东出资比例由进行分配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另外20%作为公司的资产折旧费用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退股方不得要求分配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此种情况下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退股方不得再要求退回其原总投资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(3)任何时候退股均以现金结算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(4)因一方退股导致公司性质发生改变的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退股方应负责办理退股后的变更登记事宜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3、增资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若公司储备资金不足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需要增资的,各股东按出资比例增加出资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若全体股东同意也可根据具体情况协商确定其他的增资办法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若增加第三方入股的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第三方应承认本协议内容并分享和承担本协议下股东的权利和义务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同时入股事宜须征得全体股东的一致同意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协议的解除或终止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1、发生以下情形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本协议即终止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(1)公司因客观原因未能设立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(2)公司营业执照被依法吊销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(3)公司被依法宣告破产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(4)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一致同意解除本协议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2、本协议解除后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(1)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共同进行清算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必要时可聘请中立方参与清算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(2)若清算后有剩余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须在公司清偿全部债务后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方可要求返还出资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按出资比例分配剩余财产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(3)若清算后有亏损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各方以出资比例分担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遇有股东须对公司债务承担连带责任的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各方以出资比例偿还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违约责任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1、任一方违反协议约定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未足额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按时缴付出资的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须在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日内补足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由此造成公司未能如期成立或给公司造成损失的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须向公司和守约方承担赔偿责任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2、除上述出资违约外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任一方违反本协议约定使公司利益遭受损失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须向公司承担赔偿责任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并向守约方支付违约金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元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3、本协议约定的其他违约责任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>合同期内，若一方股东因犯重大错误，其他两方股东一致认为其在公司经营期间不作为，未履行其基本义务，则其他两方股东有权与其协商以原始价格购回其股份，稀释其股权。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其他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1、本协议自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签字画押之日起生效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未尽事宜由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另行签订补充协议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补充协议与本协议具有同等的法律效力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2、本协议约定中涉及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内部权利义务的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若与公司章程不一致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以本协议为准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3、因本协议发生争议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应尽量协商解决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如协商不成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可将争议提交至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绍兴市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人民法院诉讼解决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4、本协议一式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份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，甲、乙、丙三方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各执一份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具有同等的法律效力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 xml:space="preserve">甲方(签章):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乙方(签章):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丙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方(签章):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签订时间: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auto"/>
          <w:spacing w:val="0"/>
          <w:sz w:val="24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9395390">
    <w:nsid w:val="56FC9B3E"/>
    <w:multiLevelType w:val="singleLevel"/>
    <w:tmpl w:val="56FC9B3E"/>
    <w:lvl w:ilvl="0" w:tentative="1">
      <w:start w:val="3"/>
      <w:numFmt w:val="decimal"/>
      <w:suff w:val="nothing"/>
      <w:lvlText w:val="(%1)"/>
      <w:lvlJc w:val="left"/>
    </w:lvl>
  </w:abstractNum>
  <w:abstractNum w:abstractNumId="1459395588">
    <w:nsid w:val="56FC9C04"/>
    <w:multiLevelType w:val="singleLevel"/>
    <w:tmpl w:val="56FC9C04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459395390"/>
  </w:num>
  <w:num w:numId="2">
    <w:abstractNumId w:val="14593955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61982"/>
    <w:rsid w:val="10687A42"/>
    <w:rsid w:val="21103C0C"/>
    <w:rsid w:val="2B9B39B0"/>
    <w:rsid w:val="2C9C262E"/>
    <w:rsid w:val="2CD74E22"/>
    <w:rsid w:val="30C07963"/>
    <w:rsid w:val="3844504E"/>
    <w:rsid w:val="40E43814"/>
    <w:rsid w:val="4639602E"/>
    <w:rsid w:val="4C56730E"/>
    <w:rsid w:val="51343C34"/>
    <w:rsid w:val="54DF4542"/>
    <w:rsid w:val="56FF2D86"/>
    <w:rsid w:val="5861048A"/>
    <w:rsid w:val="5B0B4DDD"/>
    <w:rsid w:val="70694A47"/>
    <w:rsid w:val="72CD6B60"/>
    <w:rsid w:val="78A61982"/>
    <w:rsid w:val="7E6919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2016-03-30T08:57:00Z</dcterms:created>
  <dc:creator>Administrator</dc:creator>
  <cp:lastModifiedBy>Administrator</cp:lastModifiedBy>
  <dcterms:modified xsi:type="dcterms:W3CDTF">2016-04-07T02:56:11Z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