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0099" w:type="dxa"/>
        <w:jc w:val="center"/>
        <w:tblInd w:w="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4"/>
        <w:gridCol w:w="141"/>
        <w:gridCol w:w="27"/>
        <w:gridCol w:w="993"/>
        <w:gridCol w:w="1251"/>
        <w:gridCol w:w="139"/>
        <w:gridCol w:w="145"/>
        <w:gridCol w:w="425"/>
        <w:gridCol w:w="992"/>
        <w:gridCol w:w="1736"/>
        <w:gridCol w:w="273"/>
        <w:gridCol w:w="11"/>
        <w:gridCol w:w="2091"/>
        <w:gridCol w:w="24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510" w:hRule="atLeast"/>
          <w:jc w:val="center"/>
        </w:trPr>
        <w:tc>
          <w:tcPr>
            <w:tcW w:w="20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-588010</wp:posOffset>
                      </wp:positionH>
                      <wp:positionV relativeFrom="paragraph">
                        <wp:posOffset>-655955</wp:posOffset>
                      </wp:positionV>
                      <wp:extent cx="7552690" cy="10692130"/>
                      <wp:effectExtent l="7620" t="7620" r="21590" b="25400"/>
                      <wp:wrapNone/>
                      <wp:docPr id="3" name="矩形 5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2690" cy="10692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535" o:spid="_x0000_s1026" o:spt="1" style="position:absolute;left:0pt;margin-left:-46.3pt;margin-top:-51.65pt;height:841.9pt;width:594.7pt;z-index:-251655168;mso-width-relative:page;mso-height-relative:page;" fillcolor="#FFFFFF [3212]" filled="t" stroked="t" coordsize="21600,21600" o:gfxdata="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LUVNPXcAAAADgEAAA8AAAAAAAAAAQAgAAAAIgAAAGRycy9kb3ducmV2Lnht&#10;bFBLAQIUABQAAAAIAIdO4kCRHrm39QEAAOMDAAAOAAAAAAAAAAEAIAAAACsBAABkcnMvZTJvRG9j&#10;LnhtbFBLBQYAAAAABgAGAFkBAACSBQAAAAA=&#10;">
                      <v:fill on="t" focussize="0,0"/>
                      <v:stroke weight="1.25pt" color="#739CC3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223520</wp:posOffset>
                  </wp:positionV>
                  <wp:extent cx="1032510" cy="1263650"/>
                  <wp:effectExtent l="9525" t="9525" r="24765" b="22225"/>
                  <wp:wrapNone/>
                  <wp:docPr id="2" name="图片 3" descr="C:\Users\Administrator\Desktop\证件照片\333.jpg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 descr="C:\Users\Administrator\Desktop\证件照片\333.jpg33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510" cy="126365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7F7F7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华文行楷" w:eastAsia="华文行楷"/>
                <w:b/>
                <w:sz w:val="44"/>
                <w:szCs w:val="44"/>
                <w:lang w:eastAsia="zh-CN"/>
              </w:rPr>
            </w:pPr>
            <w:r>
              <w:rPr>
                <w:rFonts w:hint="eastAsia" w:ascii="华文行楷" w:eastAsia="华文行楷"/>
                <w:b/>
                <w:sz w:val="44"/>
                <w:szCs w:val="44"/>
                <w:lang w:eastAsia="zh-CN"/>
              </w:rPr>
              <w:t>幸运日</w:t>
            </w:r>
            <w:bookmarkStart w:id="0" w:name="_GoBack"/>
            <w:bookmarkEnd w:id="0"/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right"/>
              <w:rPr>
                <w:rFonts w:hint="eastAsia"/>
                <w:sz w:val="24"/>
              </w:rPr>
            </w:pPr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285750</wp:posOffset>
                  </wp:positionV>
                  <wp:extent cx="1134110" cy="1340485"/>
                  <wp:effectExtent l="0" t="0" r="8890" b="12065"/>
                  <wp:wrapNone/>
                  <wp:docPr id="1" name="图片 2" descr="校徽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校徽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110" cy="1340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510" w:hRule="atLeast"/>
          <w:jc w:val="center"/>
        </w:trPr>
        <w:tc>
          <w:tcPr>
            <w:tcW w:w="2012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出生年月：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1986年2月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政治面貌：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党员</w:t>
            </w:r>
          </w:p>
        </w:tc>
        <w:tc>
          <w:tcPr>
            <w:tcW w:w="2126" w:type="dxa"/>
            <w:gridSpan w:val="3"/>
            <w:vMerge w:val="continue"/>
            <w:tcBorders>
              <w:top w:val="nil"/>
              <w:left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510" w:hRule="atLeast"/>
          <w:jc w:val="center"/>
        </w:trPr>
        <w:tc>
          <w:tcPr>
            <w:tcW w:w="2012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籍贯：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广东韶关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执业资格：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取得医师执业证书</w:t>
            </w:r>
          </w:p>
        </w:tc>
        <w:tc>
          <w:tcPr>
            <w:tcW w:w="2126" w:type="dxa"/>
            <w:gridSpan w:val="3"/>
            <w:vMerge w:val="continue"/>
            <w:tcBorders>
              <w:left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510" w:hRule="atLeast"/>
          <w:jc w:val="center"/>
        </w:trPr>
        <w:tc>
          <w:tcPr>
            <w:tcW w:w="2012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手机：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18291987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邮箱：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45325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78@qq.com</w:t>
            </w:r>
          </w:p>
        </w:tc>
        <w:tc>
          <w:tcPr>
            <w:tcW w:w="2126" w:type="dxa"/>
            <w:gridSpan w:val="3"/>
            <w:vMerge w:val="continue"/>
            <w:tcBorders>
              <w:left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510" w:hRule="atLeast"/>
          <w:jc w:val="center"/>
        </w:trPr>
        <w:tc>
          <w:tcPr>
            <w:tcW w:w="2012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59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求职意向：疾控中心、医院等卫生机构单位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从事医学相关工作</w:t>
            </w:r>
          </w:p>
        </w:tc>
        <w:tc>
          <w:tcPr>
            <w:tcW w:w="2126" w:type="dxa"/>
            <w:gridSpan w:val="3"/>
            <w:vMerge w:val="continue"/>
            <w:tcBorders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844" w:type="dxa"/>
            <w:vMerge w:val="restart"/>
            <w:tcBorders>
              <w:top w:val="nil"/>
              <w:left w:val="nil"/>
              <w:right w:val="nil"/>
            </w:tcBorders>
            <w:shd w:val="clear" w:color="auto" w:fill="04697B"/>
            <w:vAlign w:val="top"/>
          </w:tcPr>
          <w:p>
            <w:pPr>
              <w:tabs>
                <w:tab w:val="left" w:pos="180"/>
                <w:tab w:val="center" w:pos="965"/>
              </w:tabs>
              <w:jc w:val="left"/>
              <w:rPr>
                <w:rFonts w:hint="eastAsia" w:ascii="微软雅黑" w:hAnsi="微软雅黑" w:eastAsia="微软雅黑"/>
                <w:b/>
                <w:color w:val="FFFFFF"/>
                <w:sz w:val="18"/>
                <w:szCs w:val="18"/>
              </w:rPr>
            </w:pPr>
            <w:r>
              <w:rPr>
                <w:rFonts w:ascii="微软雅黑" w:hAnsi="微软雅黑" w:eastAsia="微软雅黑"/>
                <w:b/>
                <w:color w:val="FFFFFF"/>
                <w:sz w:val="18"/>
                <w:szCs w:val="18"/>
              </w:rPr>
              <w:tab/>
            </w:r>
            <w:r>
              <w:rPr>
                <w:rFonts w:ascii="微软雅黑" w:hAnsi="微软雅黑" w:eastAsia="微软雅黑"/>
                <w:b/>
                <w:color w:val="FFFFFF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/>
                <w:b/>
                <w:color w:val="FFFFFF"/>
                <w:sz w:val="28"/>
                <w:szCs w:val="18"/>
              </w:rPr>
              <w:t>教育背景</w:t>
            </w:r>
          </w:p>
        </w:tc>
        <w:tc>
          <w:tcPr>
            <w:tcW w:w="2696" w:type="dxa"/>
            <w:gridSpan w:val="6"/>
            <w:tcBorders>
              <w:top w:val="nil"/>
              <w:left w:val="nil"/>
              <w:bottom w:val="single" w:color="04697B" w:sz="18" w:space="0"/>
              <w:right w:val="nil"/>
            </w:tcBorders>
            <w:vAlign w:val="top"/>
          </w:tcPr>
          <w:p>
            <w:pPr>
              <w:spacing w:line="300" w:lineRule="atLeast"/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3437" w:type="dxa"/>
            <w:gridSpan w:val="5"/>
            <w:tcBorders>
              <w:top w:val="nil"/>
              <w:left w:val="nil"/>
              <w:bottom w:val="single" w:color="04697B" w:sz="18" w:space="0"/>
              <w:right w:val="nil"/>
            </w:tcBorders>
            <w:vAlign w:val="top"/>
          </w:tcPr>
          <w:p>
            <w:pPr>
              <w:spacing w:line="300" w:lineRule="atLeast"/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color="04697B" w:sz="18" w:space="0"/>
              <w:right w:val="nil"/>
            </w:tcBorders>
            <w:vAlign w:val="top"/>
          </w:tcPr>
          <w:p>
            <w:pPr>
              <w:spacing w:line="300" w:lineRule="atLeast"/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844" w:type="dxa"/>
            <w:vMerge w:val="continue"/>
            <w:tcBorders>
              <w:left w:val="nil"/>
              <w:bottom w:val="nil"/>
              <w:right w:val="nil"/>
            </w:tcBorders>
            <w:shd w:val="clear" w:color="auto" w:fill="04697B"/>
            <w:vAlign w:val="top"/>
          </w:tcPr>
          <w:p>
            <w:pPr>
              <w:spacing w:line="300" w:lineRule="atLeast"/>
              <w:jc w:val="center"/>
              <w:rPr>
                <w:rFonts w:hint="eastAsia" w:ascii="微软雅黑" w:hAnsi="微软雅黑" w:eastAsia="微软雅黑"/>
                <w:b/>
                <w:color w:val="FFFFFF"/>
                <w:sz w:val="18"/>
                <w:szCs w:val="18"/>
              </w:rPr>
            </w:pPr>
          </w:p>
        </w:tc>
        <w:tc>
          <w:tcPr>
            <w:tcW w:w="2696" w:type="dxa"/>
            <w:gridSpan w:val="6"/>
            <w:tcBorders>
              <w:top w:val="single" w:color="04697B" w:sz="18" w:space="0"/>
              <w:left w:val="nil"/>
              <w:bottom w:val="nil"/>
              <w:right w:val="nil"/>
            </w:tcBorders>
            <w:vAlign w:val="top"/>
          </w:tcPr>
          <w:p>
            <w:pPr>
              <w:spacing w:line="300" w:lineRule="atLeast"/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3437" w:type="dxa"/>
            <w:gridSpan w:val="5"/>
            <w:tcBorders>
              <w:top w:val="single" w:color="04697B" w:sz="18" w:space="0"/>
              <w:left w:val="nil"/>
              <w:bottom w:val="nil"/>
              <w:right w:val="nil"/>
            </w:tcBorders>
            <w:vAlign w:val="top"/>
          </w:tcPr>
          <w:p>
            <w:pPr>
              <w:spacing w:line="300" w:lineRule="atLeast"/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122" w:type="dxa"/>
            <w:gridSpan w:val="3"/>
            <w:tcBorders>
              <w:top w:val="single" w:color="04697B" w:sz="18" w:space="0"/>
              <w:left w:val="nil"/>
              <w:bottom w:val="nil"/>
              <w:right w:val="nil"/>
            </w:tcBorders>
            <w:vAlign w:val="top"/>
          </w:tcPr>
          <w:p>
            <w:pPr>
              <w:spacing w:line="300" w:lineRule="atLeast"/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" w:type="dxa"/>
          <w:trHeight w:val="452" w:hRule="atLeast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00" w:lineRule="atLeast"/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2010.09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—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2013.06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00" w:lineRule="atLeast"/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 xml:space="preserve">暨南大学     </w:t>
            </w:r>
          </w:p>
        </w:tc>
        <w:tc>
          <w:tcPr>
            <w:tcW w:w="32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00" w:lineRule="atLeast"/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流行病与卫生统计学</w:t>
            </w: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00" w:lineRule="atLeast"/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" w:type="dxa"/>
          <w:trHeight w:val="452" w:hRule="atLeast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00" w:lineRule="atLeast"/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2005.09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—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2010.06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00" w:lineRule="atLeast"/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 xml:space="preserve">广东药学院  </w:t>
            </w:r>
          </w:p>
        </w:tc>
        <w:tc>
          <w:tcPr>
            <w:tcW w:w="32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00" w:lineRule="atLeast"/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预防医学</w:t>
            </w: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00" w:lineRule="atLeast"/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本科医学学士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" w:type="dxa"/>
          <w:trHeight w:val="209" w:hRule="atLeast"/>
          <w:jc w:val="center"/>
        </w:trPr>
        <w:tc>
          <w:tcPr>
            <w:tcW w:w="1844" w:type="dxa"/>
            <w:vMerge w:val="restart"/>
            <w:tcBorders>
              <w:top w:val="nil"/>
              <w:left w:val="nil"/>
              <w:right w:val="nil"/>
            </w:tcBorders>
            <w:shd w:val="clear" w:color="auto" w:fill="04697B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color w:val="FFFFFF"/>
                <w:sz w:val="28"/>
                <w:szCs w:val="18"/>
              </w:rPr>
              <w:t>实践经历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color="04697B" w:sz="18" w:space="0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nil"/>
              <w:left w:val="nil"/>
              <w:bottom w:val="single" w:color="04697B" w:sz="18" w:space="0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375" w:type="dxa"/>
            <w:gridSpan w:val="3"/>
            <w:tcBorders>
              <w:top w:val="nil"/>
              <w:left w:val="nil"/>
              <w:bottom w:val="single" w:color="04697B" w:sz="18" w:space="0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1844" w:type="dxa"/>
            <w:vMerge w:val="continue"/>
            <w:tcBorders>
              <w:left w:val="nil"/>
              <w:bottom w:val="nil"/>
              <w:right w:val="nil"/>
            </w:tcBorders>
            <w:shd w:val="clear" w:color="auto" w:fill="04697B"/>
            <w:vAlign w:val="top"/>
          </w:tcPr>
          <w:p>
            <w:pPr>
              <w:rPr>
                <w:rFonts w:hint="eastAsia" w:ascii="微软雅黑" w:hAnsi="微软雅黑" w:eastAsia="微软雅黑"/>
                <w:b/>
                <w:color w:val="FFFFFF"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tcBorders>
              <w:top w:val="single" w:color="04697B" w:sz="18" w:space="0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5704" w:type="dxa"/>
            <w:gridSpan w:val="9"/>
            <w:tcBorders>
              <w:top w:val="single" w:color="0070C0" w:sz="18" w:space="0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2012.03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—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至今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珠海市人民医院</w:t>
            </w:r>
          </w:p>
        </w:tc>
        <w:tc>
          <w:tcPr>
            <w:tcW w:w="57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信息科、院感科、党政办、人事科等医院职能科室专业实习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2009.07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—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2010.12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韶关市疾控中心</w:t>
            </w:r>
          </w:p>
        </w:tc>
        <w:tc>
          <w:tcPr>
            <w:tcW w:w="57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00" w:lineRule="atLeas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流行病科、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免疫规划管理科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、防治门诊部、人事科等专业实习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2009.02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—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 xml:space="preserve">2009.07  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东莞市黄江医院</w:t>
            </w:r>
          </w:p>
        </w:tc>
        <w:tc>
          <w:tcPr>
            <w:tcW w:w="57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内科、外科、妇产科、儿科、预防保健科等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临床实习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2008.10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—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 xml:space="preserve">2008.10  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乐昌市疾控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中心</w:t>
            </w:r>
          </w:p>
        </w:tc>
        <w:tc>
          <w:tcPr>
            <w:tcW w:w="57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熟悉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各类疾病预防控制信息的收集整理分析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在相关科室见习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2005.09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—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2011.06</w:t>
            </w:r>
          </w:p>
        </w:tc>
        <w:tc>
          <w:tcPr>
            <w:tcW w:w="81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博鳌亚洲论坛会志愿者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、CCTV中华情演唱会志愿者、暑期“三下乡活动”组织者之一、统计学家教、英语家教、英语杂志区域代理、广交会英语翻译、雅居乐售楼讲解员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  <w:jc w:val="center"/>
        </w:trPr>
        <w:tc>
          <w:tcPr>
            <w:tcW w:w="1844" w:type="dxa"/>
            <w:vMerge w:val="restart"/>
            <w:tcBorders>
              <w:top w:val="nil"/>
              <w:left w:val="nil"/>
              <w:right w:val="nil"/>
            </w:tcBorders>
            <w:shd w:val="clear" w:color="auto" w:fill="04697B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color w:val="FFFFFF"/>
                <w:sz w:val="28"/>
                <w:szCs w:val="18"/>
              </w:rPr>
              <w:t>科研项目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color="04697B" w:sz="18" w:space="0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5843" w:type="dxa"/>
            <w:gridSpan w:val="10"/>
            <w:tcBorders>
              <w:top w:val="nil"/>
              <w:left w:val="nil"/>
              <w:bottom w:val="single" w:color="04697B" w:sz="18" w:space="0"/>
              <w:right w:val="nil"/>
            </w:tcBorders>
            <w:vAlign w:val="top"/>
          </w:tcPr>
          <w:p>
            <w:pPr>
              <w:ind w:left="-227" w:leftChars="-108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1844" w:type="dxa"/>
            <w:vMerge w:val="continue"/>
            <w:tcBorders>
              <w:left w:val="nil"/>
              <w:bottom w:val="nil"/>
              <w:right w:val="nil"/>
            </w:tcBorders>
            <w:shd w:val="clear" w:color="auto" w:fill="04697B"/>
            <w:vAlign w:val="top"/>
          </w:tcPr>
          <w:p>
            <w:pPr>
              <w:rPr>
                <w:rFonts w:hint="eastAsia" w:ascii="微软雅黑" w:hAnsi="微软雅黑" w:eastAsia="微软雅黑"/>
                <w:b/>
                <w:color w:val="FFFFFF"/>
                <w:sz w:val="18"/>
                <w:szCs w:val="18"/>
              </w:rPr>
            </w:pPr>
          </w:p>
        </w:tc>
        <w:tc>
          <w:tcPr>
            <w:tcW w:w="2412" w:type="dxa"/>
            <w:gridSpan w:val="4"/>
            <w:tcBorders>
              <w:top w:val="single" w:color="04697B" w:sz="18" w:space="0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5843" w:type="dxa"/>
            <w:gridSpan w:val="10"/>
            <w:tcBorders>
              <w:top w:val="single" w:color="04697B" w:sz="18" w:space="0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2011.07—至今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/>
                <w:b/>
                <w:sz w:val="18"/>
                <w:szCs w:val="18"/>
              </w:rPr>
              <w:t>广州市卫生局项目</w:t>
            </w:r>
          </w:p>
        </w:tc>
        <w:tc>
          <w:tcPr>
            <w:tcW w:w="584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“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广州地区公立医院改革基础调查报告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”负责调查设计报告撰写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2011.08-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-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2011.09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/>
                <w:b/>
                <w:sz w:val="18"/>
                <w:szCs w:val="18"/>
              </w:rPr>
              <w:t>广州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市医药卫生科技</w:t>
            </w:r>
          </w:p>
        </w:tc>
        <w:tc>
          <w:tcPr>
            <w:tcW w:w="584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“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广州市实施基本药物制度基层医疗卫生机构药物使用情况的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项目-西医类重大项目</w:t>
            </w:r>
          </w:p>
        </w:tc>
        <w:tc>
          <w:tcPr>
            <w:tcW w:w="584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ind w:firstLine="180" w:firstLineChars="100"/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监测和评价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”参与科技查新和申报工作并负责资料数据收集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201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2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.05-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-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201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2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.06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珠海市人民医院项目</w:t>
            </w:r>
          </w:p>
        </w:tc>
        <w:tc>
          <w:tcPr>
            <w:tcW w:w="584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“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医疗卫生服务项目成本测算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”参与成本测算过程和报告撰写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201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2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.0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6--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201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2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.0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珠海市人民医院项目</w:t>
            </w:r>
          </w:p>
        </w:tc>
        <w:tc>
          <w:tcPr>
            <w:tcW w:w="584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“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珠海市人民医院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战略发展规划”参与负责起草规划主要措施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  <w:jc w:val="center"/>
        </w:trPr>
        <w:tc>
          <w:tcPr>
            <w:tcW w:w="18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4697B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color w:val="FFFFFF"/>
                <w:sz w:val="28"/>
                <w:szCs w:val="18"/>
              </w:rPr>
              <w:t>技能爱好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color="04697B" w:sz="18" w:space="0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5843" w:type="dxa"/>
            <w:gridSpan w:val="10"/>
            <w:tcBorders>
              <w:top w:val="nil"/>
              <w:left w:val="nil"/>
              <w:bottom w:val="single" w:color="04697B" w:sz="18" w:space="0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  <w:jc w:val="center"/>
        </w:trPr>
        <w:tc>
          <w:tcPr>
            <w:tcW w:w="18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04697B"/>
            <w:vAlign w:val="top"/>
          </w:tcPr>
          <w:p>
            <w:pPr>
              <w:rPr>
                <w:rFonts w:hint="eastAsia" w:ascii="微软雅黑" w:hAnsi="微软雅黑" w:eastAsia="微软雅黑"/>
                <w:b/>
                <w:color w:val="FFFFFF"/>
                <w:sz w:val="18"/>
                <w:szCs w:val="18"/>
              </w:rPr>
            </w:pPr>
          </w:p>
        </w:tc>
        <w:tc>
          <w:tcPr>
            <w:tcW w:w="2696" w:type="dxa"/>
            <w:gridSpan w:val="6"/>
            <w:tcBorders>
              <w:top w:val="single" w:color="04697B" w:sz="18" w:space="0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5559" w:type="dxa"/>
            <w:gridSpan w:val="8"/>
            <w:tcBorders>
              <w:top w:val="single" w:color="04697B" w:sz="18" w:space="0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计算机水平</w:t>
            </w:r>
          </w:p>
        </w:tc>
        <w:tc>
          <w:tcPr>
            <w:tcW w:w="81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全国计算机等级考试VB二级证书，熟练掌握Office办公软件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专业软件</w:t>
            </w:r>
          </w:p>
        </w:tc>
        <w:tc>
          <w:tcPr>
            <w:tcW w:w="81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熟练运用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SPSS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数据处理、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Epidata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建数据库、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Endnote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 xml:space="preserve">管理文献、Photoshop画图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语言、驾照</w:t>
            </w:r>
          </w:p>
        </w:tc>
        <w:tc>
          <w:tcPr>
            <w:tcW w:w="81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通过大学英语六级考试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，粤语、普通话流利，听懂客家话、湖南话；有C1驾照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兴趣爱好</w:t>
            </w:r>
          </w:p>
        </w:tc>
        <w:tc>
          <w:tcPr>
            <w:tcW w:w="81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曾任校宣传部长、社团策划部长，热衷参与和策划志愿者活动，喜欢看电影、刷微博和旅游，热爱制作PPT，擅长画画和演讲，曾获得全国少儿“双龙杯”和“希望杯”银奖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  <w:jc w:val="center"/>
        </w:trPr>
        <w:tc>
          <w:tcPr>
            <w:tcW w:w="1844" w:type="dxa"/>
            <w:vMerge w:val="restart"/>
            <w:tcBorders>
              <w:top w:val="nil"/>
              <w:left w:val="nil"/>
              <w:right w:val="nil"/>
            </w:tcBorders>
            <w:shd w:val="clear" w:color="auto" w:fill="04697B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color w:val="FFFFFF"/>
                <w:sz w:val="28"/>
                <w:szCs w:val="18"/>
              </w:rPr>
              <w:t>获奖荣誉</w:t>
            </w:r>
          </w:p>
        </w:tc>
        <w:tc>
          <w:tcPr>
            <w:tcW w:w="2696" w:type="dxa"/>
            <w:gridSpan w:val="6"/>
            <w:tcBorders>
              <w:top w:val="nil"/>
              <w:left w:val="nil"/>
              <w:bottom w:val="single" w:color="04697B" w:sz="18" w:space="0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5559" w:type="dxa"/>
            <w:gridSpan w:val="8"/>
            <w:tcBorders>
              <w:top w:val="nil"/>
              <w:left w:val="nil"/>
              <w:bottom w:val="single" w:color="04697B" w:sz="18" w:space="0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  <w:jc w:val="center"/>
        </w:trPr>
        <w:tc>
          <w:tcPr>
            <w:tcW w:w="1844" w:type="dxa"/>
            <w:vMerge w:val="continue"/>
            <w:tcBorders>
              <w:left w:val="nil"/>
              <w:bottom w:val="nil"/>
              <w:right w:val="nil"/>
            </w:tcBorders>
            <w:shd w:val="clear" w:color="auto" w:fill="04697B"/>
            <w:vAlign w:val="top"/>
          </w:tcPr>
          <w:p>
            <w:pPr>
              <w:rPr>
                <w:rFonts w:hint="eastAsia" w:ascii="微软雅黑" w:hAnsi="微软雅黑" w:eastAsia="微软雅黑"/>
                <w:b/>
                <w:color w:val="FFFFFF"/>
                <w:sz w:val="18"/>
                <w:szCs w:val="18"/>
              </w:rPr>
            </w:pPr>
          </w:p>
        </w:tc>
        <w:tc>
          <w:tcPr>
            <w:tcW w:w="2696" w:type="dxa"/>
            <w:gridSpan w:val="6"/>
            <w:tcBorders>
              <w:top w:val="single" w:color="04697B" w:sz="18" w:space="0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5559" w:type="dxa"/>
            <w:gridSpan w:val="8"/>
            <w:tcBorders>
              <w:top w:val="single" w:color="04697B" w:sz="18" w:space="0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2010—2011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年</w:t>
            </w:r>
          </w:p>
        </w:tc>
        <w:tc>
          <w:tcPr>
            <w:tcW w:w="81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暨南大学研究生组织先进个人、暨南大学医学院“B等奖学金”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2005—2010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年</w:t>
            </w:r>
          </w:p>
        </w:tc>
        <w:tc>
          <w:tcPr>
            <w:tcW w:w="81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国家励志奖学金、国家助学金、校三好学生、广东药学院优秀学生干部和优秀团干</w:t>
            </w:r>
          </w:p>
        </w:tc>
      </w:tr>
    </w:tbl>
    <w:p>
      <w:pPr>
        <w:spacing w:line="20" w:lineRule="exact"/>
        <w:rPr>
          <w:rFonts w:hint="eastAsia" w:ascii="微软雅黑" w:hAnsi="微软雅黑" w:eastAsia="微软雅黑"/>
          <w:sz w:val="18"/>
          <w:szCs w:val="18"/>
        </w:rPr>
      </w:pPr>
    </w:p>
    <w:sectPr>
      <w:headerReference r:id="rId3" w:type="default"/>
      <w:pgSz w:w="11906" w:h="16838"/>
      <w:pgMar w:top="0" w:right="1797" w:bottom="0" w:left="1797" w:header="851" w:footer="76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FF"/>
    <w:rsid w:val="00013718"/>
    <w:rsid w:val="00017839"/>
    <w:rsid w:val="00023822"/>
    <w:rsid w:val="00032C15"/>
    <w:rsid w:val="00040207"/>
    <w:rsid w:val="00047347"/>
    <w:rsid w:val="000550BA"/>
    <w:rsid w:val="000569A4"/>
    <w:rsid w:val="00063932"/>
    <w:rsid w:val="00071EF4"/>
    <w:rsid w:val="0007594B"/>
    <w:rsid w:val="000822FE"/>
    <w:rsid w:val="00086C2F"/>
    <w:rsid w:val="00090DDB"/>
    <w:rsid w:val="000913C1"/>
    <w:rsid w:val="00097582"/>
    <w:rsid w:val="000B7B5E"/>
    <w:rsid w:val="000D4328"/>
    <w:rsid w:val="000D6D0F"/>
    <w:rsid w:val="000E2DAA"/>
    <w:rsid w:val="000E3B1D"/>
    <w:rsid w:val="000E6DE3"/>
    <w:rsid w:val="000F677F"/>
    <w:rsid w:val="001126FF"/>
    <w:rsid w:val="001450D9"/>
    <w:rsid w:val="00161885"/>
    <w:rsid w:val="00181B21"/>
    <w:rsid w:val="00185A41"/>
    <w:rsid w:val="001A1F11"/>
    <w:rsid w:val="001A3CA7"/>
    <w:rsid w:val="001A79BA"/>
    <w:rsid w:val="001B0EE3"/>
    <w:rsid w:val="001B0F35"/>
    <w:rsid w:val="001C1429"/>
    <w:rsid w:val="001C45E4"/>
    <w:rsid w:val="00202A71"/>
    <w:rsid w:val="0020487A"/>
    <w:rsid w:val="00212371"/>
    <w:rsid w:val="00216728"/>
    <w:rsid w:val="00221118"/>
    <w:rsid w:val="00230169"/>
    <w:rsid w:val="002312C9"/>
    <w:rsid w:val="00237C82"/>
    <w:rsid w:val="00243DCA"/>
    <w:rsid w:val="00262F71"/>
    <w:rsid w:val="00273192"/>
    <w:rsid w:val="002734AA"/>
    <w:rsid w:val="00273D05"/>
    <w:rsid w:val="0027772F"/>
    <w:rsid w:val="002841CE"/>
    <w:rsid w:val="00286085"/>
    <w:rsid w:val="00291DA1"/>
    <w:rsid w:val="00297712"/>
    <w:rsid w:val="002A4E6A"/>
    <w:rsid w:val="002B4D94"/>
    <w:rsid w:val="002C5B0F"/>
    <w:rsid w:val="002C6517"/>
    <w:rsid w:val="002D0ED8"/>
    <w:rsid w:val="002E1AF2"/>
    <w:rsid w:val="002E6493"/>
    <w:rsid w:val="00316682"/>
    <w:rsid w:val="003475F7"/>
    <w:rsid w:val="003505FA"/>
    <w:rsid w:val="00355E8B"/>
    <w:rsid w:val="00372E5A"/>
    <w:rsid w:val="00376FA4"/>
    <w:rsid w:val="0038615A"/>
    <w:rsid w:val="00390DF5"/>
    <w:rsid w:val="003928D1"/>
    <w:rsid w:val="003A1E78"/>
    <w:rsid w:val="003B36F0"/>
    <w:rsid w:val="003B37D6"/>
    <w:rsid w:val="003C033C"/>
    <w:rsid w:val="003C47C3"/>
    <w:rsid w:val="003D3A22"/>
    <w:rsid w:val="003E1B47"/>
    <w:rsid w:val="003F489D"/>
    <w:rsid w:val="00401793"/>
    <w:rsid w:val="00407A0E"/>
    <w:rsid w:val="0041339A"/>
    <w:rsid w:val="00415163"/>
    <w:rsid w:val="00424495"/>
    <w:rsid w:val="004275E8"/>
    <w:rsid w:val="004635C5"/>
    <w:rsid w:val="00470989"/>
    <w:rsid w:val="00470E27"/>
    <w:rsid w:val="0048132A"/>
    <w:rsid w:val="004A13AE"/>
    <w:rsid w:val="004B16A0"/>
    <w:rsid w:val="004B1CCC"/>
    <w:rsid w:val="004B5FEC"/>
    <w:rsid w:val="004D4A5E"/>
    <w:rsid w:val="004D6854"/>
    <w:rsid w:val="004D6C94"/>
    <w:rsid w:val="004D7224"/>
    <w:rsid w:val="004D7F63"/>
    <w:rsid w:val="004F7087"/>
    <w:rsid w:val="005354A9"/>
    <w:rsid w:val="00552F1D"/>
    <w:rsid w:val="00557413"/>
    <w:rsid w:val="005707C4"/>
    <w:rsid w:val="00571582"/>
    <w:rsid w:val="005742FF"/>
    <w:rsid w:val="00577B45"/>
    <w:rsid w:val="00597136"/>
    <w:rsid w:val="005A1BE6"/>
    <w:rsid w:val="005A2A5D"/>
    <w:rsid w:val="005A466C"/>
    <w:rsid w:val="005A6333"/>
    <w:rsid w:val="005B60B1"/>
    <w:rsid w:val="005B7718"/>
    <w:rsid w:val="005D28B7"/>
    <w:rsid w:val="005E65BF"/>
    <w:rsid w:val="005F06B8"/>
    <w:rsid w:val="00610E24"/>
    <w:rsid w:val="006167F6"/>
    <w:rsid w:val="006200AD"/>
    <w:rsid w:val="0062267D"/>
    <w:rsid w:val="00632EF0"/>
    <w:rsid w:val="006338F9"/>
    <w:rsid w:val="006478C9"/>
    <w:rsid w:val="00680A42"/>
    <w:rsid w:val="006903A6"/>
    <w:rsid w:val="0069555B"/>
    <w:rsid w:val="006B40FF"/>
    <w:rsid w:val="006B7017"/>
    <w:rsid w:val="006D4853"/>
    <w:rsid w:val="006F5B4D"/>
    <w:rsid w:val="006F6CDE"/>
    <w:rsid w:val="00704DE7"/>
    <w:rsid w:val="00727CA9"/>
    <w:rsid w:val="00734CDF"/>
    <w:rsid w:val="00740A68"/>
    <w:rsid w:val="00740B9F"/>
    <w:rsid w:val="007439F4"/>
    <w:rsid w:val="00747961"/>
    <w:rsid w:val="00757A6B"/>
    <w:rsid w:val="00775732"/>
    <w:rsid w:val="00793F4C"/>
    <w:rsid w:val="007E5BF5"/>
    <w:rsid w:val="00801B58"/>
    <w:rsid w:val="00803CA5"/>
    <w:rsid w:val="0081185A"/>
    <w:rsid w:val="008249AA"/>
    <w:rsid w:val="00876DA2"/>
    <w:rsid w:val="00885218"/>
    <w:rsid w:val="00885F19"/>
    <w:rsid w:val="00886B67"/>
    <w:rsid w:val="008902EE"/>
    <w:rsid w:val="008B4F5D"/>
    <w:rsid w:val="008B5440"/>
    <w:rsid w:val="008C2DAE"/>
    <w:rsid w:val="008E1F38"/>
    <w:rsid w:val="008E35E1"/>
    <w:rsid w:val="008E4CA8"/>
    <w:rsid w:val="008F560A"/>
    <w:rsid w:val="00926AD5"/>
    <w:rsid w:val="00940B8F"/>
    <w:rsid w:val="00947C24"/>
    <w:rsid w:val="00951BC4"/>
    <w:rsid w:val="0095215C"/>
    <w:rsid w:val="00963986"/>
    <w:rsid w:val="00981EB0"/>
    <w:rsid w:val="009837DE"/>
    <w:rsid w:val="00990A6A"/>
    <w:rsid w:val="009B43BB"/>
    <w:rsid w:val="009B6E64"/>
    <w:rsid w:val="009C550E"/>
    <w:rsid w:val="009D72C9"/>
    <w:rsid w:val="00A14D92"/>
    <w:rsid w:val="00A23CC0"/>
    <w:rsid w:val="00A466AB"/>
    <w:rsid w:val="00A46E3A"/>
    <w:rsid w:val="00A55908"/>
    <w:rsid w:val="00A912E4"/>
    <w:rsid w:val="00A94192"/>
    <w:rsid w:val="00AA2E2F"/>
    <w:rsid w:val="00AA48EB"/>
    <w:rsid w:val="00AB0412"/>
    <w:rsid w:val="00AE20C0"/>
    <w:rsid w:val="00AE4023"/>
    <w:rsid w:val="00AF58B7"/>
    <w:rsid w:val="00B0240C"/>
    <w:rsid w:val="00B22C3E"/>
    <w:rsid w:val="00B530F7"/>
    <w:rsid w:val="00B619EA"/>
    <w:rsid w:val="00B7478F"/>
    <w:rsid w:val="00B871FD"/>
    <w:rsid w:val="00BD264F"/>
    <w:rsid w:val="00BE44DC"/>
    <w:rsid w:val="00C04B6E"/>
    <w:rsid w:val="00C05CBE"/>
    <w:rsid w:val="00C255A2"/>
    <w:rsid w:val="00C2561E"/>
    <w:rsid w:val="00C41776"/>
    <w:rsid w:val="00C44861"/>
    <w:rsid w:val="00C52171"/>
    <w:rsid w:val="00C545C1"/>
    <w:rsid w:val="00C55AAC"/>
    <w:rsid w:val="00C65A51"/>
    <w:rsid w:val="00C8624E"/>
    <w:rsid w:val="00CA096C"/>
    <w:rsid w:val="00CA15EA"/>
    <w:rsid w:val="00CA2EFE"/>
    <w:rsid w:val="00CC139E"/>
    <w:rsid w:val="00CD1B32"/>
    <w:rsid w:val="00CD5DF1"/>
    <w:rsid w:val="00D0226D"/>
    <w:rsid w:val="00D11AA5"/>
    <w:rsid w:val="00D1424D"/>
    <w:rsid w:val="00D16371"/>
    <w:rsid w:val="00D303CB"/>
    <w:rsid w:val="00D308AB"/>
    <w:rsid w:val="00D47E55"/>
    <w:rsid w:val="00D525DF"/>
    <w:rsid w:val="00D62468"/>
    <w:rsid w:val="00D628D3"/>
    <w:rsid w:val="00D71150"/>
    <w:rsid w:val="00D80F97"/>
    <w:rsid w:val="00D8625D"/>
    <w:rsid w:val="00D87C50"/>
    <w:rsid w:val="00DE2580"/>
    <w:rsid w:val="00DF27DD"/>
    <w:rsid w:val="00DF37DF"/>
    <w:rsid w:val="00E02F69"/>
    <w:rsid w:val="00E038C2"/>
    <w:rsid w:val="00E10A21"/>
    <w:rsid w:val="00E147FC"/>
    <w:rsid w:val="00E206C9"/>
    <w:rsid w:val="00E24D36"/>
    <w:rsid w:val="00E25274"/>
    <w:rsid w:val="00E370A0"/>
    <w:rsid w:val="00E55B28"/>
    <w:rsid w:val="00E565BD"/>
    <w:rsid w:val="00E676D7"/>
    <w:rsid w:val="00E74FF5"/>
    <w:rsid w:val="00E952F0"/>
    <w:rsid w:val="00EA4229"/>
    <w:rsid w:val="00EA7411"/>
    <w:rsid w:val="00EB0C56"/>
    <w:rsid w:val="00EB1063"/>
    <w:rsid w:val="00EB673E"/>
    <w:rsid w:val="00EC0260"/>
    <w:rsid w:val="00EC1D37"/>
    <w:rsid w:val="00EC54AA"/>
    <w:rsid w:val="00EC7DD8"/>
    <w:rsid w:val="00ED51CE"/>
    <w:rsid w:val="00ED682E"/>
    <w:rsid w:val="00EF4F71"/>
    <w:rsid w:val="00F07EAE"/>
    <w:rsid w:val="00F116E1"/>
    <w:rsid w:val="00F1793C"/>
    <w:rsid w:val="00F2297D"/>
    <w:rsid w:val="00F23891"/>
    <w:rsid w:val="00F277B3"/>
    <w:rsid w:val="00F33198"/>
    <w:rsid w:val="00F37028"/>
    <w:rsid w:val="00F46C51"/>
    <w:rsid w:val="00F50E09"/>
    <w:rsid w:val="00F51BAF"/>
    <w:rsid w:val="00F56218"/>
    <w:rsid w:val="00F63CF0"/>
    <w:rsid w:val="00FA691C"/>
    <w:rsid w:val="00FB668E"/>
    <w:rsid w:val="00FC2FF4"/>
    <w:rsid w:val="00FD6127"/>
    <w:rsid w:val="00FE7CC6"/>
    <w:rsid w:val="00FF182D"/>
    <w:rsid w:val="00FF7BCF"/>
    <w:rsid w:val="08557237"/>
    <w:rsid w:val="2EA432C7"/>
    <w:rsid w:val="40256D40"/>
    <w:rsid w:val="41405965"/>
    <w:rsid w:val="4A4101DB"/>
    <w:rsid w:val="51AD6F15"/>
    <w:rsid w:val="57D938D0"/>
    <w:rsid w:val="62A1424A"/>
    <w:rsid w:val="7AF06D7B"/>
    <w:rsid w:val="7B166E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link w:val="2"/>
    <w:qFormat/>
    <w:uiPriority w:val="0"/>
    <w:rPr>
      <w:kern w:val="2"/>
      <w:sz w:val="18"/>
      <w:szCs w:val="18"/>
    </w:rPr>
  </w:style>
  <w:style w:type="character" w:customStyle="1" w:styleId="11">
    <w:name w:val="页脚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787</Words>
  <Characters>986</Characters>
  <Lines>8</Lines>
  <Paragraphs>2</Paragraphs>
  <TotalTime>0</TotalTime>
  <ScaleCrop>false</ScaleCrop>
  <LinksUpToDate>false</LinksUpToDate>
  <CharactersWithSpaces>1000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2012-08-25T09:35:00Z</dcterms:created>
  <dc:creator>VIPUSER</dc:creator>
  <cp:lastModifiedBy>WPS_1528193819</cp:lastModifiedBy>
  <cp:lastPrinted>2017-03-28T16:14:00Z</cp:lastPrinted>
  <dcterms:modified xsi:type="dcterms:W3CDTF">2018-07-22T04:03:41Z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